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748" w:rsidRPr="00CA6D2E" w:rsidRDefault="007F2748" w:rsidP="00010B5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</w:t>
      </w:r>
      <w:bookmarkStart w:id="0" w:name="_GoBack"/>
      <w:bookmarkEnd w:id="0"/>
      <w:r w:rsidRPr="00CA6D2E">
        <w:rPr>
          <w:rFonts w:ascii="Times New Roman" w:hAnsi="Times New Roman"/>
          <w:sz w:val="28"/>
          <w:szCs w:val="28"/>
          <w:lang w:val="uk-UA"/>
        </w:rPr>
        <w:t xml:space="preserve">Додаток </w:t>
      </w:r>
    </w:p>
    <w:p w:rsidR="007F2748" w:rsidRPr="00CA6D2E" w:rsidRDefault="007F2748" w:rsidP="00010B59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</w:t>
      </w:r>
      <w:r w:rsidRPr="00CA6D2E">
        <w:rPr>
          <w:rFonts w:ascii="Times New Roman" w:hAnsi="Times New Roman"/>
          <w:sz w:val="28"/>
          <w:szCs w:val="28"/>
          <w:lang w:val="uk-UA"/>
        </w:rPr>
        <w:t xml:space="preserve">до Правил благоустрою території </w:t>
      </w:r>
    </w:p>
    <w:p w:rsidR="007F2748" w:rsidRPr="00CA6D2E" w:rsidRDefault="007F2748" w:rsidP="00CA6D2E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CA6D2E">
        <w:rPr>
          <w:rFonts w:ascii="Times New Roman" w:hAnsi="Times New Roman"/>
          <w:sz w:val="28"/>
          <w:szCs w:val="28"/>
          <w:lang w:val="uk-UA"/>
        </w:rPr>
        <w:t xml:space="preserve">                            населених пунктів Гурівської сільської ради</w:t>
      </w:r>
    </w:p>
    <w:p w:rsidR="007F2748" w:rsidRDefault="007F2748" w:rsidP="00A3227E">
      <w:pPr>
        <w:spacing w:after="0" w:line="240" w:lineRule="auto"/>
        <w:jc w:val="right"/>
        <w:rPr>
          <w:lang w:val="uk-UA"/>
        </w:rPr>
      </w:pPr>
    </w:p>
    <w:p w:rsidR="007F2748" w:rsidRDefault="007F2748" w:rsidP="00A3227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3227E">
        <w:rPr>
          <w:rFonts w:ascii="Times New Roman" w:hAnsi="Times New Roman"/>
          <w:b/>
          <w:sz w:val="28"/>
          <w:szCs w:val="28"/>
          <w:lang w:val="uk-UA"/>
        </w:rPr>
        <w:t>Межі утримання прилеглих територій підприємств, установ, організацій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4"/>
        <w:gridCol w:w="3996"/>
        <w:gridCol w:w="2717"/>
        <w:gridCol w:w="2324"/>
      </w:tblGrid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№</w:t>
            </w:r>
          </w:p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з/п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Прилегла територія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Підприємство, установа, організація, на яке покладається утримання прилеглої території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Межі утримання прилеглої терторії підприємства, установи, організації(не менше)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4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Двори, тротуари, покриття проїзної частини проїздів, прибуткової території житлового фонду ЖК, ЖБК і ОСББ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Житловий кооператив, житлово-будівельний кооператив і об</w:t>
            </w:r>
            <w:r w:rsidRPr="0004052A">
              <w:rPr>
                <w:rFonts w:ascii="Times New Roman" w:hAnsi="Times New Roman"/>
                <w:b/>
                <w:sz w:val="24"/>
                <w:szCs w:val="24"/>
              </w:rPr>
              <w:t>’</w:t>
            </w: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єднання співвласників багатоквартирного будинку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межі відведеної земельної ділянки та до проїжджої частини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Двори, тротуари, майданчики, покриття проїжджої частини вулиці, інші території земельних ділянок, що надані у власність або користування юридичним або фізичним особам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Юридичні або фізичні особи, які є власниками або користувачами земельних ділянок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межі земельної ділянки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прилеглі до об’єктів соціальної інфраструктури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Суб’єкти господарювання, що експлуатують вказані об’єкти 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15 м від межі земельної ділянки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прилеглих до автозаправних станцій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Суб’єкти господарювання, що експлуатують вказані об’єкти  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50 м від межі земельної ділянки, що надана у власність або користування,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прилеглі до торговельних центрів, об’єктів побутового обслуговування, громадського харчування, авторемонтних майстерень, магазинів, ринків, тимчасових споруд торгівельного, побутового, соціально-культурного чи іншого призначення для здійснення підприємницької діяльності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Суб’єкти господарювання, що експлуатують вказані об’єкти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межі земельної ділянки, що надана у власність або користування,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6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прилеглі до колективних гаражів, автостоянок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Гаражно-будівельні кооперативи, власники автостоянок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межі земельної ділянки, що надана у власність або користування,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7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прилеглі до індивідуальних гаражів, сараїв, льохів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Власники індивідуальних гаражів, сараїв, льохів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5 м навколо індивідуальних гаражів, сараїв, льохів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8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прилеглі до центрально-теплових, трансформаторних, газорозподільних, тяглових підстанцій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Підприємства, установи, організації, на балансі яких знаходяться вказані об’єкти 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У радіусі 10 м від периметру споруд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9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Трамвайні, тролейбусні, автобусні, зупинки маршрутних транспортних засобів і стоянки(місця відстою) маршрутних таксі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Відповідні дорожньо-експлуатаційні підприємства або інші суб’єкти господарювання на договірних засадах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У радіусі 20 м від периметру споруд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10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Виходи зі станцій метрополітену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Балансоутримувачі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периметру споруд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11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Майданчики для паркування 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Суб</w:t>
            </w:r>
            <w:r w:rsidRPr="0004052A">
              <w:rPr>
                <w:rFonts w:ascii="Times New Roman" w:hAnsi="Times New Roman"/>
                <w:b/>
                <w:sz w:val="24"/>
                <w:szCs w:val="24"/>
              </w:rPr>
              <w:t>’</w:t>
            </w: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єкти господарювання, які утримують майданчики для паркування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периметру споруд та до проїжджої частини вулиці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12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Мости, шляхопроводи, інші штучні споруди, території під шляхопроводи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Балансоутримувачі штучних споруд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10 м від периметру споруд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13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Контейнерні майданчики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Балансоутримувачі територій, на яких розміщено контейнерні майданчики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5 м від периметру споруд</w:t>
            </w:r>
          </w:p>
        </w:tc>
      </w:tr>
      <w:tr w:rsidR="007F2748" w:rsidRPr="0004052A" w:rsidTr="0004052A">
        <w:tc>
          <w:tcPr>
            <w:tcW w:w="53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14</w:t>
            </w:r>
          </w:p>
        </w:tc>
        <w:tc>
          <w:tcPr>
            <w:tcW w:w="3996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Території, відведені під проектування та забудову</w:t>
            </w:r>
          </w:p>
        </w:tc>
        <w:tc>
          <w:tcPr>
            <w:tcW w:w="2717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Фізичні та юридичні особи, яким відповідно до законодавства відведені земельні ділянки, незалежно від того, ведуться на них роботи чи не ведуться</w:t>
            </w:r>
          </w:p>
        </w:tc>
        <w:tc>
          <w:tcPr>
            <w:tcW w:w="2324" w:type="dxa"/>
          </w:tcPr>
          <w:p w:rsidR="007F2748" w:rsidRPr="0004052A" w:rsidRDefault="007F2748" w:rsidP="000405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04052A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20 м від межі земельної ділянки, яка відведена під проектування та забудову, та до проїжджої частини вулиці</w:t>
            </w:r>
          </w:p>
        </w:tc>
      </w:tr>
    </w:tbl>
    <w:p w:rsidR="007F2748" w:rsidRPr="005B1D3D" w:rsidRDefault="007F2748" w:rsidP="00A3227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7F2748" w:rsidRPr="00A3227E" w:rsidRDefault="007F2748" w:rsidP="00A3227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_______________________</w:t>
      </w:r>
    </w:p>
    <w:sectPr w:rsidR="007F2748" w:rsidRPr="00A3227E" w:rsidSect="001A0C75">
      <w:pgSz w:w="11906" w:h="16838"/>
      <w:pgMar w:top="71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7907"/>
    <w:rsid w:val="00010B59"/>
    <w:rsid w:val="0004052A"/>
    <w:rsid w:val="001411BF"/>
    <w:rsid w:val="00146A32"/>
    <w:rsid w:val="001A0C75"/>
    <w:rsid w:val="005B1D3D"/>
    <w:rsid w:val="00723CC2"/>
    <w:rsid w:val="007F2748"/>
    <w:rsid w:val="00823053"/>
    <w:rsid w:val="008311B3"/>
    <w:rsid w:val="00A3227E"/>
    <w:rsid w:val="00AF4389"/>
    <w:rsid w:val="00C51C19"/>
    <w:rsid w:val="00CA6D2E"/>
    <w:rsid w:val="00FF79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CC2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A3227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111</TotalTime>
  <Pages>2</Pages>
  <Words>550</Words>
  <Characters>3138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Office</cp:lastModifiedBy>
  <cp:revision>6</cp:revision>
  <dcterms:created xsi:type="dcterms:W3CDTF">2021-09-06T08:43:00Z</dcterms:created>
  <dcterms:modified xsi:type="dcterms:W3CDTF">2022-02-01T12:19:00Z</dcterms:modified>
</cp:coreProperties>
</file>