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17E1" w:rsidRPr="000017E1" w:rsidRDefault="000017E1" w:rsidP="000017E1">
      <w:pPr>
        <w:spacing w:after="0" w:line="240" w:lineRule="auto"/>
        <w:rPr>
          <w:rFonts w:eastAsia="Times New Roman"/>
          <w:color w:val="000000"/>
          <w:sz w:val="28"/>
          <w:szCs w:val="28"/>
          <w:lang w:eastAsia="uk-UA"/>
        </w:rPr>
      </w:pPr>
    </w:p>
    <w:p w:rsidR="000017E1" w:rsidRPr="000017E1" w:rsidRDefault="000017E1" w:rsidP="000017E1">
      <w:pPr>
        <w:spacing w:after="0" w:line="240" w:lineRule="auto"/>
        <w:rPr>
          <w:rFonts w:eastAsia="Times New Roman"/>
          <w:color w:val="000000"/>
          <w:sz w:val="28"/>
          <w:szCs w:val="28"/>
          <w:lang w:eastAsia="uk-UA"/>
        </w:rPr>
      </w:pPr>
      <w:r w:rsidRPr="000017E1">
        <w:rPr>
          <w:rFonts w:eastAsia="Times New Roman"/>
          <w:noProof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7D6607A7" wp14:editId="4E407B9E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17E1" w:rsidRPr="000017E1" w:rsidRDefault="000017E1" w:rsidP="000017E1">
      <w:pPr>
        <w:spacing w:after="0" w:line="240" w:lineRule="auto"/>
        <w:rPr>
          <w:rFonts w:eastAsia="Times New Roman"/>
          <w:color w:val="000000"/>
          <w:sz w:val="28"/>
          <w:szCs w:val="28"/>
          <w:lang w:eastAsia="uk-UA"/>
        </w:rPr>
      </w:pPr>
    </w:p>
    <w:p w:rsidR="000017E1" w:rsidRPr="000017E1" w:rsidRDefault="000017E1" w:rsidP="000017E1">
      <w:pPr>
        <w:spacing w:after="0" w:line="240" w:lineRule="auto"/>
        <w:ind w:left="5670" w:firstLine="240"/>
        <w:jc w:val="right"/>
        <w:rPr>
          <w:rFonts w:eastAsia="Times New Roman"/>
          <w:sz w:val="28"/>
          <w:szCs w:val="28"/>
          <w:lang w:eastAsia="uk-UA"/>
        </w:rPr>
      </w:pPr>
    </w:p>
    <w:p w:rsidR="000017E1" w:rsidRPr="000017E1" w:rsidRDefault="000017E1" w:rsidP="000017E1">
      <w:pPr>
        <w:spacing w:after="0" w:line="240" w:lineRule="auto"/>
        <w:rPr>
          <w:rFonts w:eastAsia="Times New Roman"/>
          <w:sz w:val="28"/>
          <w:szCs w:val="28"/>
          <w:lang w:eastAsia="uk-UA"/>
        </w:rPr>
      </w:pPr>
    </w:p>
    <w:p w:rsidR="000017E1" w:rsidRPr="000017E1" w:rsidRDefault="000017E1" w:rsidP="000017E1">
      <w:pPr>
        <w:spacing w:after="0" w:line="240" w:lineRule="auto"/>
        <w:jc w:val="center"/>
        <w:rPr>
          <w:rFonts w:ascii="AcademyC" w:eastAsia="Times New Roman" w:hAnsi="AcademyC"/>
          <w:color w:val="1F3864"/>
          <w:sz w:val="28"/>
          <w:szCs w:val="24"/>
          <w:lang w:eastAsia="ru-RU"/>
        </w:rPr>
      </w:pPr>
      <w:r w:rsidRPr="000017E1">
        <w:rPr>
          <w:rFonts w:ascii="AcademyC" w:eastAsia="Times New Roman" w:hAnsi="AcademyC"/>
          <w:color w:val="1F3864"/>
          <w:sz w:val="28"/>
          <w:szCs w:val="24"/>
          <w:lang w:eastAsia="ru-RU"/>
        </w:rPr>
        <w:t xml:space="preserve"> УКРАЇНА</w:t>
      </w:r>
    </w:p>
    <w:p w:rsidR="000017E1" w:rsidRPr="000017E1" w:rsidRDefault="000017E1" w:rsidP="000017E1">
      <w:pPr>
        <w:spacing w:after="0" w:line="240" w:lineRule="auto"/>
        <w:jc w:val="center"/>
        <w:rPr>
          <w:rFonts w:ascii="AcademyC" w:eastAsia="Times New Roman" w:hAnsi="AcademyC"/>
          <w:color w:val="1F3864"/>
          <w:sz w:val="28"/>
          <w:szCs w:val="28"/>
          <w:lang w:val="ru-RU" w:eastAsia="ru-RU"/>
        </w:rPr>
      </w:pPr>
      <w:r w:rsidRPr="000017E1">
        <w:rPr>
          <w:rFonts w:ascii="AcademyC" w:eastAsia="Times New Roman" w:hAnsi="AcademyC"/>
          <w:color w:val="1F3864"/>
          <w:sz w:val="28"/>
          <w:szCs w:val="28"/>
          <w:lang w:eastAsia="ru-RU"/>
        </w:rPr>
        <w:t xml:space="preserve">   ВИЩА  РАДА  ПРАВОСУДДЯ</w:t>
      </w:r>
    </w:p>
    <w:p w:rsidR="000017E1" w:rsidRPr="000017E1" w:rsidRDefault="000017E1" w:rsidP="000017E1">
      <w:pPr>
        <w:spacing w:after="0" w:line="240" w:lineRule="auto"/>
        <w:jc w:val="center"/>
        <w:rPr>
          <w:rFonts w:ascii="AcademyC" w:eastAsia="Times New Roman" w:hAnsi="AcademyC"/>
          <w:color w:val="1F3864"/>
          <w:sz w:val="28"/>
          <w:szCs w:val="28"/>
          <w:lang w:eastAsia="ru-RU"/>
        </w:rPr>
      </w:pPr>
      <w:r w:rsidRPr="000017E1">
        <w:rPr>
          <w:rFonts w:ascii="AcademyC" w:eastAsia="Times New Roman" w:hAnsi="AcademyC"/>
          <w:color w:val="1F3864"/>
          <w:sz w:val="28"/>
          <w:szCs w:val="28"/>
          <w:lang w:val="ru-RU" w:eastAsia="ru-RU"/>
        </w:rPr>
        <w:t xml:space="preserve">   СЕКРЕТАРІАТ</w:t>
      </w:r>
    </w:p>
    <w:p w:rsidR="000017E1" w:rsidRPr="000017E1" w:rsidRDefault="000017E1" w:rsidP="000017E1">
      <w:pPr>
        <w:spacing w:after="0" w:line="240" w:lineRule="auto"/>
        <w:ind w:hanging="142"/>
        <w:jc w:val="center"/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</w:pP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вул. Студентська, 12-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>А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,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м. Київ, 04050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</w:t>
      </w:r>
      <w:proofErr w:type="spellStart"/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тел</w:t>
      </w:r>
      <w:proofErr w:type="spellEnd"/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.: (044) 489-64-60, 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481-06-29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 факс: (044) 484-14-72, 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en-US" w:eastAsia="ru-RU"/>
        </w:rPr>
        <w:t>e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-</w:t>
      </w:r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en-US" w:eastAsia="ru-RU"/>
        </w:rPr>
        <w:t>m</w:t>
      </w:r>
      <w:proofErr w:type="spellStart"/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ail</w:t>
      </w:r>
      <w:proofErr w:type="spellEnd"/>
      <w:r w:rsidRPr="000017E1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: </w:t>
      </w:r>
      <w:hyperlink r:id="rId7" w:history="1">
        <w:r w:rsidRPr="000017E1">
          <w:rPr>
            <w:rFonts w:ascii="Book Antiqua" w:eastAsia="Times New Roman" w:hAnsi="Book Antiqua"/>
            <w:color w:val="002060"/>
            <w:spacing w:val="-12"/>
            <w:position w:val="-16"/>
            <w:sz w:val="20"/>
            <w:szCs w:val="20"/>
            <w:u w:val="single"/>
            <w:lang w:eastAsia="ru-RU"/>
          </w:rPr>
          <w:t>assistant@hcj.gov.ua</w:t>
        </w:r>
      </w:hyperlink>
    </w:p>
    <w:tbl>
      <w:tblPr>
        <w:tblW w:w="9639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7"/>
        <w:gridCol w:w="4766"/>
        <w:gridCol w:w="2183"/>
        <w:gridCol w:w="2683"/>
      </w:tblGrid>
      <w:tr w:rsidR="000017E1" w:rsidRPr="000017E1" w:rsidTr="00551AAB">
        <w:trPr>
          <w:trHeight w:val="113"/>
        </w:trPr>
        <w:tc>
          <w:tcPr>
            <w:tcW w:w="9639" w:type="dxa"/>
            <w:gridSpan w:val="4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0017E1" w:rsidRPr="000017E1" w:rsidRDefault="000017E1" w:rsidP="000017E1">
            <w:pPr>
              <w:spacing w:after="0" w:line="240" w:lineRule="auto"/>
              <w:rPr>
                <w:rFonts w:ascii="Book Antiqua" w:eastAsia="Times New Roman" w:hAnsi="Book Antiqua"/>
                <w:color w:val="002060"/>
                <w:spacing w:val="-12"/>
                <w:sz w:val="2"/>
                <w:szCs w:val="2"/>
                <w:lang w:val="ru-RU" w:eastAsia="ru-RU"/>
              </w:rPr>
            </w:pPr>
          </w:p>
        </w:tc>
      </w:tr>
      <w:tr w:rsidR="000017E1" w:rsidRPr="000017E1" w:rsidTr="00551AAB">
        <w:trPr>
          <w:gridBefore w:val="1"/>
          <w:wBefore w:w="7" w:type="dxa"/>
        </w:trPr>
        <w:tc>
          <w:tcPr>
            <w:tcW w:w="47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017E1" w:rsidRPr="000017E1" w:rsidRDefault="000017E1" w:rsidP="000017E1">
            <w:pPr>
              <w:spacing w:after="0" w:line="240" w:lineRule="auto"/>
              <w:rPr>
                <w:rFonts w:eastAsia="Times New Roman"/>
                <w:color w:val="1F3864"/>
                <w:szCs w:val="24"/>
                <w:u w:val="single"/>
                <w:lang w:eastAsia="ru-RU"/>
              </w:rPr>
            </w:pPr>
            <w:r w:rsidRPr="000017E1">
              <w:rPr>
                <w:rFonts w:eastAsia="Times New Roman"/>
                <w:color w:val="1F3864"/>
                <w:szCs w:val="24"/>
                <w:u w:val="single"/>
                <w:lang w:eastAsia="ru-RU"/>
              </w:rPr>
              <w:t>21 лютого 2024 року №</w:t>
            </w:r>
            <w:r>
              <w:rPr>
                <w:rFonts w:eastAsia="Times New Roman"/>
                <w:color w:val="1F3864"/>
                <w:szCs w:val="24"/>
                <w:u w:val="single"/>
                <w:lang w:eastAsia="ru-RU"/>
              </w:rPr>
              <w:t xml:space="preserve"> 6206</w:t>
            </w:r>
            <w:bookmarkStart w:id="0" w:name="_GoBack"/>
            <w:bookmarkEnd w:id="0"/>
            <w:r w:rsidRPr="000017E1">
              <w:rPr>
                <w:rFonts w:eastAsia="Times New Roman"/>
                <w:color w:val="1F3864"/>
                <w:szCs w:val="24"/>
                <w:u w:val="single"/>
                <w:lang w:eastAsia="ru-RU"/>
              </w:rPr>
              <w:t>/0/9-24</w:t>
            </w:r>
          </w:p>
          <w:p w:rsidR="000017E1" w:rsidRPr="000017E1" w:rsidRDefault="000017E1" w:rsidP="000017E1">
            <w:pPr>
              <w:spacing w:after="0" w:line="240" w:lineRule="auto"/>
              <w:rPr>
                <w:rFonts w:eastAsia="Times New Roman"/>
                <w:color w:val="1F3864"/>
                <w:szCs w:val="24"/>
                <w:lang w:eastAsia="ru-RU"/>
              </w:rPr>
            </w:pPr>
            <w:r w:rsidRPr="000017E1">
              <w:rPr>
                <w:rFonts w:eastAsia="Times New Roman"/>
                <w:color w:val="1F3864"/>
                <w:szCs w:val="24"/>
                <w:lang w:eastAsia="ru-RU"/>
              </w:rPr>
              <w:t>На №  _______________________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</w:tcPr>
          <w:p w:rsidR="000017E1" w:rsidRPr="000017E1" w:rsidRDefault="000017E1" w:rsidP="000017E1">
            <w:pPr>
              <w:spacing w:after="0" w:line="240" w:lineRule="auto"/>
              <w:jc w:val="right"/>
              <w:rPr>
                <w:rFonts w:eastAsia="Times New Roman"/>
                <w:color w:val="002060"/>
                <w:szCs w:val="24"/>
                <w:lang w:eastAsia="ru-RU"/>
              </w:rPr>
            </w:pPr>
          </w:p>
          <w:p w:rsidR="000017E1" w:rsidRPr="000017E1" w:rsidRDefault="000017E1" w:rsidP="000017E1">
            <w:pPr>
              <w:spacing w:after="0" w:line="240" w:lineRule="auto"/>
              <w:rPr>
                <w:rFonts w:eastAsia="Times New Roman"/>
                <w:color w:val="002060"/>
                <w:szCs w:val="24"/>
                <w:lang w:eastAsia="ru-RU"/>
              </w:rPr>
            </w:pPr>
          </w:p>
          <w:p w:rsidR="000017E1" w:rsidRPr="000017E1" w:rsidRDefault="000017E1" w:rsidP="000017E1">
            <w:pPr>
              <w:spacing w:after="0" w:line="240" w:lineRule="auto"/>
              <w:jc w:val="right"/>
              <w:rPr>
                <w:rFonts w:eastAsia="Times New Roman"/>
                <w:color w:val="002060"/>
                <w:szCs w:val="24"/>
                <w:lang w:eastAsia="ru-RU"/>
              </w:rPr>
            </w:pPr>
          </w:p>
        </w:tc>
        <w:tc>
          <w:tcPr>
            <w:tcW w:w="2683" w:type="dxa"/>
            <w:tcBorders>
              <w:top w:val="nil"/>
              <w:left w:val="nil"/>
              <w:bottom w:val="nil"/>
              <w:right w:val="nil"/>
            </w:tcBorders>
          </w:tcPr>
          <w:p w:rsidR="000017E1" w:rsidRPr="000017E1" w:rsidRDefault="000017E1" w:rsidP="000017E1">
            <w:pPr>
              <w:spacing w:after="0" w:line="240" w:lineRule="auto"/>
              <w:jc w:val="right"/>
              <w:rPr>
                <w:rFonts w:eastAsia="Times New Roman"/>
                <w:color w:val="002060"/>
                <w:szCs w:val="24"/>
                <w:lang w:eastAsia="ru-RU"/>
              </w:rPr>
            </w:pPr>
          </w:p>
        </w:tc>
      </w:tr>
    </w:tbl>
    <w:p w:rsidR="00C8433D" w:rsidRPr="00C8433D" w:rsidRDefault="00C8433D" w:rsidP="00C8433D">
      <w:pPr>
        <w:shd w:val="clear" w:color="auto" w:fill="FFFFFF"/>
        <w:spacing w:after="0" w:line="240" w:lineRule="auto"/>
        <w:ind w:left="3540" w:firstLine="567"/>
        <w:jc w:val="both"/>
        <w:rPr>
          <w:rFonts w:eastAsia="Times New Roman"/>
          <w:b/>
          <w:bCs/>
          <w:color w:val="000000"/>
          <w:sz w:val="28"/>
          <w:szCs w:val="28"/>
          <w:lang w:eastAsia="ru-RU"/>
        </w:rPr>
      </w:pPr>
      <w:r w:rsidRPr="00C8433D">
        <w:rPr>
          <w:b/>
          <w:bCs/>
          <w:color w:val="000000"/>
          <w:sz w:val="28"/>
          <w:szCs w:val="28"/>
          <w:lang w:eastAsia="ru-RU"/>
        </w:rPr>
        <w:t>Андрію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left="3540" w:firstLine="567"/>
        <w:jc w:val="both"/>
        <w:rPr>
          <w:b/>
          <w:bCs/>
          <w:sz w:val="28"/>
          <w:szCs w:val="28"/>
          <w:lang w:eastAsia="ru-RU"/>
        </w:rPr>
      </w:pPr>
    </w:p>
    <w:p w:rsidR="00C8433D" w:rsidRPr="00C8433D" w:rsidRDefault="000017E1" w:rsidP="00C8433D">
      <w:pPr>
        <w:shd w:val="clear" w:color="auto" w:fill="FFFFFF"/>
        <w:spacing w:after="0" w:line="240" w:lineRule="auto"/>
        <w:ind w:left="3540" w:firstLine="567"/>
        <w:jc w:val="both"/>
        <w:rPr>
          <w:bCs/>
          <w:sz w:val="28"/>
          <w:szCs w:val="28"/>
          <w:lang w:eastAsia="ru-RU"/>
        </w:rPr>
      </w:pPr>
      <w:hyperlink r:id="rId8" w:history="1"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val="en-US" w:eastAsia="ru-RU"/>
          </w:rPr>
          <w:t>foi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eastAsia="ru-RU"/>
          </w:rPr>
          <w:t>+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val="en-US" w:eastAsia="ru-RU"/>
          </w:rPr>
          <w:t>reguest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eastAsia="ru-RU"/>
          </w:rPr>
          <w:t>-123890-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val="en-US" w:eastAsia="ru-RU"/>
          </w:rPr>
          <w:t>ee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eastAsia="ru-RU"/>
          </w:rPr>
          <w:t>413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val="en-US" w:eastAsia="ru-RU"/>
          </w:rPr>
          <w:t>c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eastAsia="ru-RU"/>
          </w:rPr>
          <w:t>07@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val="en-US" w:eastAsia="ru-RU"/>
          </w:rPr>
          <w:t>dostup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eastAsia="ru-RU"/>
          </w:rPr>
          <w:t>.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val="en-US" w:eastAsia="ru-RU"/>
          </w:rPr>
          <w:t>org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eastAsia="ru-RU"/>
          </w:rPr>
          <w:t>.</w:t>
        </w:r>
        <w:r w:rsidR="00C8433D" w:rsidRPr="00C8433D">
          <w:rPr>
            <w:rStyle w:val="a4"/>
            <w:bCs/>
            <w:color w:val="auto"/>
            <w:sz w:val="28"/>
            <w:szCs w:val="28"/>
            <w:u w:val="none"/>
            <w:lang w:val="en-US" w:eastAsia="ru-RU"/>
          </w:rPr>
          <w:t>ua</w:t>
        </w:r>
      </w:hyperlink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/>
          <w:bCs/>
          <w:color w:val="000000"/>
          <w:sz w:val="28"/>
          <w:szCs w:val="28"/>
          <w:lang w:eastAsia="ru-RU"/>
        </w:rPr>
      </w:pP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/>
          <w:bCs/>
          <w:color w:val="000000"/>
          <w:sz w:val="28"/>
          <w:szCs w:val="28"/>
          <w:lang w:eastAsia="ru-RU"/>
        </w:rPr>
      </w:pP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bCs/>
          <w:color w:val="000000"/>
          <w:sz w:val="28"/>
          <w:szCs w:val="28"/>
          <w:lang w:eastAsia="ru-RU"/>
        </w:rPr>
        <w:t>На запит від 15 лютого 2024 року (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вх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>. № 78/0/16-24 від 15 лютого 2024 року</w:t>
      </w:r>
      <w:r w:rsidRPr="00C8433D">
        <w:rPr>
          <w:bCs/>
          <w:color w:val="000000"/>
          <w:sz w:val="28"/>
          <w:szCs w:val="28"/>
          <w:lang w:val="ru-RU" w:eastAsia="ru-RU"/>
        </w:rPr>
        <w:t>),</w:t>
      </w:r>
      <w:r w:rsidRPr="00C8433D">
        <w:rPr>
          <w:sz w:val="28"/>
          <w:szCs w:val="28"/>
        </w:rPr>
        <w:t xml:space="preserve"> що надійшов на електронну адресу Вищої ради правосуддя відповідно до </w:t>
      </w:r>
      <w:r w:rsidRPr="00C8433D">
        <w:rPr>
          <w:sz w:val="28"/>
          <w:szCs w:val="28"/>
          <w:lang w:val="ru-RU"/>
        </w:rPr>
        <w:t>З</w:t>
      </w:r>
      <w:proofErr w:type="spellStart"/>
      <w:r w:rsidRPr="00C8433D">
        <w:rPr>
          <w:sz w:val="28"/>
          <w:szCs w:val="28"/>
        </w:rPr>
        <w:t>акону</w:t>
      </w:r>
      <w:proofErr w:type="spellEnd"/>
      <w:r w:rsidRPr="00C8433D">
        <w:rPr>
          <w:sz w:val="28"/>
          <w:szCs w:val="28"/>
        </w:rPr>
        <w:t xml:space="preserve"> України «Про доступ до публічної інформації»</w:t>
      </w:r>
      <w:r w:rsidRPr="00C8433D">
        <w:rPr>
          <w:bCs/>
          <w:color w:val="000000"/>
          <w:sz w:val="28"/>
          <w:szCs w:val="28"/>
          <w:lang w:eastAsia="ru-RU"/>
        </w:rPr>
        <w:t>, повідомляємо таке.</w:t>
      </w:r>
    </w:p>
    <w:p w:rsidR="00C8433D" w:rsidRPr="00C8433D" w:rsidRDefault="00C8433D" w:rsidP="00C8433D">
      <w:pPr>
        <w:tabs>
          <w:tab w:val="left" w:pos="709"/>
        </w:tabs>
        <w:spacing w:after="0" w:line="240" w:lineRule="auto"/>
        <w:ind w:firstLine="567"/>
        <w:jc w:val="both"/>
        <w:rPr>
          <w:sz w:val="28"/>
          <w:szCs w:val="28"/>
          <w:lang w:eastAsia="uk-UA"/>
        </w:rPr>
      </w:pPr>
      <w:r w:rsidRPr="00C8433D">
        <w:rPr>
          <w:sz w:val="28"/>
          <w:szCs w:val="28"/>
          <w:shd w:val="clear" w:color="auto" w:fill="FFFFFF"/>
        </w:rPr>
        <w:t>В</w:t>
      </w:r>
      <w:r w:rsidRPr="00C8433D">
        <w:rPr>
          <w:sz w:val="28"/>
          <w:szCs w:val="28"/>
        </w:rPr>
        <w:t xml:space="preserve">ідповідно до частини першої статті 1 Закону України «Про доступ до публічної інформації» публічна інформація – це відображена та задокументована будь-якими засобами та на будь-яких носіях інформація, що була отримана або створена в процесі виконання суб’єктами владних повноважень своїх обов’язків, передбачених чинним законодавством, або яка знаходиться у володінні суб’єктів владних повноважень, інших розпорядників публічної інформації, визначених Законом. </w:t>
      </w:r>
    </w:p>
    <w:p w:rsidR="00C8433D" w:rsidRPr="00C8433D" w:rsidRDefault="00C8433D" w:rsidP="00C8433D">
      <w:pPr>
        <w:spacing w:after="0" w:line="240" w:lineRule="auto"/>
        <w:ind w:firstLine="567"/>
        <w:jc w:val="both"/>
        <w:rPr>
          <w:sz w:val="28"/>
          <w:szCs w:val="28"/>
          <w:shd w:val="clear" w:color="auto" w:fill="FFFFFF"/>
        </w:rPr>
      </w:pPr>
      <w:r w:rsidRPr="00C8433D">
        <w:rPr>
          <w:sz w:val="28"/>
          <w:szCs w:val="28"/>
        </w:rPr>
        <w:t>Запит на інформацію – це прохання особи до розпорядника інформації надати публічну інформацію, що знаходиться у його володінні.</w:t>
      </w:r>
      <w:r w:rsidRPr="00C8433D">
        <w:rPr>
          <w:sz w:val="28"/>
          <w:szCs w:val="28"/>
          <w:shd w:val="clear" w:color="auto" w:fill="FFFFFF"/>
        </w:rPr>
        <w:t xml:space="preserve"> Запит на інформацію має містити, зокрема загальний опис інформації або вид, назву, реквізити чи зміст документа, щодо якого зроблено запит, якщо запитувачу це відомо </w:t>
      </w:r>
      <w:r w:rsidRPr="00C8433D">
        <w:rPr>
          <w:sz w:val="28"/>
          <w:szCs w:val="28"/>
        </w:rPr>
        <w:t>(частини перша та п’ята статті цього 19 вказаного Закону)</w:t>
      </w:r>
      <w:r w:rsidRPr="00C8433D">
        <w:rPr>
          <w:sz w:val="28"/>
          <w:szCs w:val="28"/>
          <w:shd w:val="clear" w:color="auto" w:fill="FFFFFF"/>
        </w:rPr>
        <w:t xml:space="preserve">. </w:t>
      </w:r>
    </w:p>
    <w:p w:rsidR="00C8433D" w:rsidRPr="00C8433D" w:rsidRDefault="00C8433D" w:rsidP="00C8433D">
      <w:pPr>
        <w:tabs>
          <w:tab w:val="left" w:pos="709"/>
        </w:tabs>
        <w:spacing w:after="0" w:line="240" w:lineRule="auto"/>
        <w:ind w:firstLine="567"/>
        <w:jc w:val="both"/>
        <w:rPr>
          <w:sz w:val="28"/>
          <w:szCs w:val="28"/>
        </w:rPr>
      </w:pPr>
      <w:r w:rsidRPr="00C8433D">
        <w:rPr>
          <w:color w:val="000000"/>
          <w:sz w:val="28"/>
          <w:szCs w:val="28"/>
          <w:shd w:val="clear" w:color="auto" w:fill="FFFFFF"/>
        </w:rPr>
        <w:t xml:space="preserve">Закон України </w:t>
      </w:r>
      <w:r w:rsidRPr="00C8433D">
        <w:rPr>
          <w:sz w:val="28"/>
          <w:szCs w:val="28"/>
        </w:rPr>
        <w:t xml:space="preserve">«Про доступ до публічної інформації» </w:t>
      </w:r>
      <w:r w:rsidRPr="00C8433D">
        <w:rPr>
          <w:color w:val="000000"/>
          <w:sz w:val="28"/>
          <w:szCs w:val="28"/>
          <w:shd w:val="clear" w:color="auto" w:fill="FFFFFF"/>
        </w:rPr>
        <w:t>не поширюється на відносини у сфері звернень громадян щодо проведення аналізу правових норм стосовно конкретних обставин, повідомлених запитувачем інформації тощо.</w:t>
      </w:r>
    </w:p>
    <w:p w:rsidR="00C8433D" w:rsidRPr="00C8433D" w:rsidRDefault="00C8433D" w:rsidP="00C8433D">
      <w:pPr>
        <w:tabs>
          <w:tab w:val="left" w:pos="709"/>
        </w:tabs>
        <w:spacing w:after="0" w:line="240" w:lineRule="auto"/>
        <w:ind w:firstLine="567"/>
        <w:jc w:val="both"/>
        <w:rPr>
          <w:sz w:val="28"/>
          <w:szCs w:val="28"/>
        </w:rPr>
      </w:pPr>
      <w:r w:rsidRPr="00C8433D">
        <w:rPr>
          <w:sz w:val="28"/>
          <w:szCs w:val="28"/>
        </w:rPr>
        <w:t>Засади діяльності Вищої ради правосуддя визначаються Конституцією України, законами України «Про Вищу раду правосуддя», «Про судоустрій і статус суддів». Процедурні питання здійснення Вищою радою правосуддя повноважень, визначених статтею 131 Конституції України та статтею 3 Закону України «Про Вищу раду правосуддя», урегульовано положеннями Регламенту Вищої ради правосуддя.</w:t>
      </w:r>
    </w:p>
    <w:p w:rsidR="00C8433D" w:rsidRPr="00C8433D" w:rsidRDefault="00C8433D" w:rsidP="00C8433D">
      <w:pPr>
        <w:spacing w:after="0" w:line="240" w:lineRule="auto"/>
        <w:ind w:firstLine="567"/>
        <w:jc w:val="both"/>
        <w:rPr>
          <w:sz w:val="28"/>
          <w:szCs w:val="28"/>
        </w:rPr>
      </w:pPr>
      <w:r w:rsidRPr="00C8433D">
        <w:rPr>
          <w:sz w:val="28"/>
          <w:szCs w:val="28"/>
        </w:rPr>
        <w:t>Вища рада правосуддя є розпорядником інформації, яка відображена та задокументована будь-якими засобами та на будь-яких носіях, що отримана або створена в процесі здійснення нею своїх повноважень.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sz w:val="28"/>
          <w:szCs w:val="28"/>
        </w:rPr>
        <w:t>На поставлені у запиті питання (пункти 1, 2) слід зазначити, що</w:t>
      </w:r>
      <w:r w:rsidRPr="00C8433D">
        <w:rPr>
          <w:bCs/>
          <w:color w:val="000000"/>
          <w:sz w:val="28"/>
          <w:szCs w:val="28"/>
          <w:lang w:eastAsia="ru-RU"/>
        </w:rPr>
        <w:t xml:space="preserve"> ведення обліку даних про кількість посад суддів у судах, у тому числі вакантних, відповідно до статті 93 Закону України «Про судоустрій і статус суддів» належить до повноважень Вищої кваліфікаційної комісії суддів України.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bCs/>
          <w:color w:val="000000"/>
          <w:sz w:val="28"/>
          <w:szCs w:val="28"/>
          <w:lang w:eastAsia="ru-RU"/>
        </w:rPr>
        <w:lastRenderedPageBreak/>
        <w:t xml:space="preserve">За інформацією Вищої кваліфікаційної комісії суддів України, наданою листом від 8 лютого 2024 року № 21-791/24, гранична чисельність посад суддів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Яремчанського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міського суду Івано-Франківської області становить 3 посади, на посадах суддів перебувають 2 осіб, 1 посада є вакантною. 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bCs/>
          <w:color w:val="000000"/>
          <w:sz w:val="28"/>
          <w:szCs w:val="28"/>
          <w:lang w:eastAsia="ru-RU"/>
        </w:rPr>
        <w:t xml:space="preserve">Рішеннями Вищої ради правосуддя від 27 квітня 2020 року №№ 1082/0/15-20, 1083/0/15-20 вирішено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внести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Президентові України подання про призначення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Ваврійчук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Тетяни Любомирівни та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Остап’юк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Марії Василівни на посади суддів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Яремчанського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міського суду Івано-Франківської області. Відповідні подання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внесено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Президентові України.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bCs/>
          <w:color w:val="000000"/>
          <w:sz w:val="28"/>
          <w:szCs w:val="28"/>
          <w:lang w:eastAsia="ru-RU"/>
        </w:rPr>
        <w:t xml:space="preserve">Указом Президента України від 16 червня 2020 року № 226/2020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Ваврійчук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 Т.Л. та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Остап’юк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М.В. призначено на посади суддів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Яремчанського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міського суду Івано-Франківської області.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bCs/>
          <w:color w:val="000000"/>
          <w:sz w:val="28"/>
          <w:szCs w:val="28"/>
          <w:lang w:eastAsia="ru-RU"/>
        </w:rPr>
        <w:t>Щодо поставленого питання, яке стосується «строку повноважень судді» (пункт 3) зазначаємо, що відповідно до частини першої статті 53 Закону України «Про судоустрій і статус суддів» судді гарантується перебування на посаді судді до досягнення ним шістдесяти п’яти років, крім випадків звільнення судді з посади або припинення його повноважень відповідно до Конституції України та цього Закону.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bCs/>
          <w:color w:val="000000"/>
          <w:sz w:val="28"/>
          <w:szCs w:val="28"/>
          <w:lang w:eastAsia="ru-RU"/>
        </w:rPr>
        <w:t>Частиною першою статті 80 Закону України «Про судоустрій і статус суддів» установлено, що призначення на посаду судді здійснюється Президентом України на підставі та в межах подання Вищої ради правосуддя, без перевірки додержання встановлених цим Законом вимог до кандидатів на посаду судді та порядку проведення добору чи кваліфікаційного оцінювання кандидатів.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C8433D">
        <w:rPr>
          <w:bCs/>
          <w:color w:val="000000"/>
          <w:sz w:val="28"/>
          <w:szCs w:val="28"/>
          <w:lang w:eastAsia="ru-RU"/>
        </w:rPr>
        <w:t>Відповідно до частини першої статті 81 Закону України «Про судоустрій і статус суддів» особа, призначена на посаду судді указом Президента України, набуває повноважень судді із здійснення правосуддя, включаючи право на отримання доплат до посадового окладу, за умов зарахування у штат відповідного суду, складення присяги судді і проходження початкової підготовки у випадках та порядку, встановлених цим Законом. Датою набуття суддею повноважень із здійснення правосуддя визначається дата виконання останньої з цих умов.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sz w:val="28"/>
          <w:szCs w:val="28"/>
          <w:lang w:eastAsia="uk-UA"/>
        </w:rPr>
      </w:pPr>
      <w:r w:rsidRPr="00C8433D">
        <w:rPr>
          <w:sz w:val="28"/>
          <w:szCs w:val="28"/>
        </w:rPr>
        <w:t xml:space="preserve">З приводу запитуваних відомостей про відряджених суддів до </w:t>
      </w:r>
      <w:proofErr w:type="spellStart"/>
      <w:r w:rsidRPr="00C8433D">
        <w:rPr>
          <w:bCs/>
          <w:color w:val="000000"/>
          <w:sz w:val="28"/>
          <w:szCs w:val="28"/>
          <w:lang w:eastAsia="ru-RU"/>
        </w:rPr>
        <w:t>Яремчанського</w:t>
      </w:r>
      <w:proofErr w:type="spellEnd"/>
      <w:r w:rsidRPr="00C8433D">
        <w:rPr>
          <w:bCs/>
          <w:color w:val="000000"/>
          <w:sz w:val="28"/>
          <w:szCs w:val="28"/>
          <w:lang w:eastAsia="ru-RU"/>
        </w:rPr>
        <w:t xml:space="preserve"> міського суду Івано-Франківської області</w:t>
      </w:r>
      <w:r w:rsidRPr="00C8433D">
        <w:rPr>
          <w:sz w:val="28"/>
          <w:szCs w:val="28"/>
        </w:rPr>
        <w:t xml:space="preserve"> інформуємо, що рішенням Голови Верховного Суду від 4 травня 2022 року № 74/0/149-22 суддю Московського районного суду міста Харкова Єрмак Н.В. відряджено до </w:t>
      </w:r>
      <w:proofErr w:type="spellStart"/>
      <w:r w:rsidRPr="00C8433D">
        <w:rPr>
          <w:sz w:val="28"/>
          <w:szCs w:val="28"/>
        </w:rPr>
        <w:t>Яремчанського</w:t>
      </w:r>
      <w:proofErr w:type="spellEnd"/>
      <w:r w:rsidRPr="00C8433D">
        <w:rPr>
          <w:sz w:val="28"/>
          <w:szCs w:val="28"/>
        </w:rPr>
        <w:t xml:space="preserve"> міського суду Івано-Франківської області для здійснення правосуддя з 5 травня 2022 року. Граничний строк відрядження у рішенні не встановлений.</w:t>
      </w: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sz w:val="28"/>
          <w:szCs w:val="28"/>
        </w:rPr>
      </w:pPr>
    </w:p>
    <w:p w:rsidR="00C8433D" w:rsidRPr="00C8433D" w:rsidRDefault="00C8433D" w:rsidP="00C8433D">
      <w:pPr>
        <w:shd w:val="clear" w:color="auto" w:fill="FFFFFF"/>
        <w:spacing w:after="0" w:line="240" w:lineRule="auto"/>
        <w:ind w:firstLine="567"/>
        <w:jc w:val="both"/>
        <w:rPr>
          <w:sz w:val="28"/>
          <w:szCs w:val="28"/>
        </w:rPr>
      </w:pPr>
    </w:p>
    <w:p w:rsidR="00C8433D" w:rsidRPr="00C8433D" w:rsidRDefault="00C8433D" w:rsidP="00C8433D">
      <w:pPr>
        <w:pStyle w:val="a7"/>
        <w:jc w:val="both"/>
        <w:rPr>
          <w:b/>
          <w:szCs w:val="28"/>
        </w:rPr>
      </w:pPr>
      <w:r w:rsidRPr="00C8433D">
        <w:rPr>
          <w:b/>
          <w:szCs w:val="28"/>
        </w:rPr>
        <w:t xml:space="preserve">Начальник управління </w:t>
      </w:r>
    </w:p>
    <w:p w:rsidR="00C8433D" w:rsidRPr="00C8433D" w:rsidRDefault="00C8433D" w:rsidP="00C8433D">
      <w:pPr>
        <w:pStyle w:val="a7"/>
        <w:jc w:val="both"/>
        <w:rPr>
          <w:b/>
          <w:szCs w:val="28"/>
        </w:rPr>
      </w:pPr>
      <w:r w:rsidRPr="00C8433D">
        <w:rPr>
          <w:b/>
          <w:szCs w:val="28"/>
        </w:rPr>
        <w:t xml:space="preserve">по роботі зі зверненнями, </w:t>
      </w:r>
    </w:p>
    <w:p w:rsidR="00C8433D" w:rsidRPr="00C8433D" w:rsidRDefault="00C8433D" w:rsidP="00C8433D">
      <w:pPr>
        <w:pStyle w:val="a7"/>
        <w:jc w:val="both"/>
        <w:rPr>
          <w:b/>
          <w:szCs w:val="28"/>
        </w:rPr>
      </w:pPr>
      <w:r w:rsidRPr="00C8433D">
        <w:rPr>
          <w:b/>
          <w:szCs w:val="28"/>
        </w:rPr>
        <w:t xml:space="preserve">запитами на інформацію та </w:t>
      </w:r>
    </w:p>
    <w:p w:rsidR="00C8433D" w:rsidRPr="00C8433D" w:rsidRDefault="00C8433D" w:rsidP="00C8433D">
      <w:pPr>
        <w:pStyle w:val="a7"/>
        <w:jc w:val="both"/>
        <w:rPr>
          <w:b/>
          <w:szCs w:val="28"/>
        </w:rPr>
      </w:pPr>
      <w:r w:rsidRPr="00C8433D">
        <w:rPr>
          <w:b/>
          <w:szCs w:val="28"/>
        </w:rPr>
        <w:t xml:space="preserve">забезпечення  організації </w:t>
      </w:r>
    </w:p>
    <w:p w:rsidR="00696C59" w:rsidRPr="00C8433D" w:rsidRDefault="00C8433D" w:rsidP="00C8433D">
      <w:pPr>
        <w:pStyle w:val="a7"/>
        <w:jc w:val="both"/>
        <w:rPr>
          <w:szCs w:val="28"/>
        </w:rPr>
      </w:pPr>
      <w:r w:rsidRPr="00C8433D">
        <w:rPr>
          <w:b/>
          <w:szCs w:val="28"/>
        </w:rPr>
        <w:t>особистого прийому громадян                               Владислав ЛИПІВСЬКИЙ</w:t>
      </w:r>
    </w:p>
    <w:sectPr w:rsidR="00696C59" w:rsidRPr="00C8433D" w:rsidSect="00C8433D">
      <w:headerReference w:type="default" r:id="rId9"/>
      <w:pgSz w:w="11906" w:h="16838"/>
      <w:pgMar w:top="284" w:right="567" w:bottom="42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74F9" w:rsidRDefault="004474F9" w:rsidP="004F5649">
      <w:pPr>
        <w:spacing w:after="0" w:line="240" w:lineRule="auto"/>
      </w:pPr>
      <w:r>
        <w:separator/>
      </w:r>
    </w:p>
  </w:endnote>
  <w:end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74F9" w:rsidRDefault="004474F9" w:rsidP="004F5649">
      <w:pPr>
        <w:spacing w:after="0" w:line="240" w:lineRule="auto"/>
      </w:pPr>
      <w:r>
        <w:separator/>
      </w:r>
    </w:p>
  </w:footnote>
  <w:foot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3291961"/>
      <w:docPartObj>
        <w:docPartGallery w:val="Page Numbers (Top of Page)"/>
        <w:docPartUnique/>
      </w:docPartObj>
    </w:sdtPr>
    <w:sdtEndPr/>
    <w:sdtContent>
      <w:p w:rsidR="004474F9" w:rsidRDefault="009B2F49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17E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474F9" w:rsidRDefault="004474F9">
    <w:pPr>
      <w:pStyle w:val="af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116"/>
    <w:rsid w:val="000017E1"/>
    <w:rsid w:val="000B752A"/>
    <w:rsid w:val="000C63E6"/>
    <w:rsid w:val="000E0842"/>
    <w:rsid w:val="00195485"/>
    <w:rsid w:val="00256116"/>
    <w:rsid w:val="002A39E6"/>
    <w:rsid w:val="00322C3C"/>
    <w:rsid w:val="00336DF5"/>
    <w:rsid w:val="00367F25"/>
    <w:rsid w:val="003A2049"/>
    <w:rsid w:val="003A4F15"/>
    <w:rsid w:val="0040256D"/>
    <w:rsid w:val="004122D6"/>
    <w:rsid w:val="004474F9"/>
    <w:rsid w:val="00451CD5"/>
    <w:rsid w:val="00474B1A"/>
    <w:rsid w:val="00481B3E"/>
    <w:rsid w:val="00483F9F"/>
    <w:rsid w:val="0049434D"/>
    <w:rsid w:val="004A3D07"/>
    <w:rsid w:val="004F5649"/>
    <w:rsid w:val="005A2727"/>
    <w:rsid w:val="005D6441"/>
    <w:rsid w:val="005E0FFF"/>
    <w:rsid w:val="00646ABD"/>
    <w:rsid w:val="00657299"/>
    <w:rsid w:val="006651A6"/>
    <w:rsid w:val="00670A12"/>
    <w:rsid w:val="006938D2"/>
    <w:rsid w:val="00696C59"/>
    <w:rsid w:val="006B7754"/>
    <w:rsid w:val="00707B7D"/>
    <w:rsid w:val="00797677"/>
    <w:rsid w:val="007D7711"/>
    <w:rsid w:val="00806C84"/>
    <w:rsid w:val="00806F80"/>
    <w:rsid w:val="0088099C"/>
    <w:rsid w:val="00897350"/>
    <w:rsid w:val="008B45C4"/>
    <w:rsid w:val="0091248D"/>
    <w:rsid w:val="00914D1E"/>
    <w:rsid w:val="00934F81"/>
    <w:rsid w:val="009B2F49"/>
    <w:rsid w:val="00AA11CD"/>
    <w:rsid w:val="00AD6A74"/>
    <w:rsid w:val="00BC4607"/>
    <w:rsid w:val="00BD5071"/>
    <w:rsid w:val="00BD576A"/>
    <w:rsid w:val="00BF6F21"/>
    <w:rsid w:val="00C8433D"/>
    <w:rsid w:val="00CB17C1"/>
    <w:rsid w:val="00CD7702"/>
    <w:rsid w:val="00D1311C"/>
    <w:rsid w:val="00D826A9"/>
    <w:rsid w:val="00D91211"/>
    <w:rsid w:val="00DA15D4"/>
    <w:rsid w:val="00DE6F1F"/>
    <w:rsid w:val="00DF3830"/>
    <w:rsid w:val="00E629FB"/>
    <w:rsid w:val="00ED7C85"/>
    <w:rsid w:val="00F764EF"/>
    <w:rsid w:val="00F8465A"/>
    <w:rsid w:val="00FB6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71485"/>
  <w15:docId w15:val="{5E7ADF63-1596-4D64-964C-0C34FAD9F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29FB"/>
    <w:pPr>
      <w:spacing w:after="200" w:line="276" w:lineRule="auto"/>
    </w:pPr>
    <w:rPr>
      <w:rFonts w:ascii="Times New Roman" w:eastAsia="Calibri" w:hAnsi="Times New Roman" w:cs="Times New Roman"/>
      <w:sz w:val="24"/>
    </w:rPr>
  </w:style>
  <w:style w:type="paragraph" w:styleId="1">
    <w:name w:val="heading 1"/>
    <w:basedOn w:val="a"/>
    <w:link w:val="10"/>
    <w:uiPriority w:val="9"/>
    <w:qFormat/>
    <w:rsid w:val="000C63E6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29FB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4">
    <w:name w:val="Hyperlink"/>
    <w:basedOn w:val="a0"/>
    <w:uiPriority w:val="99"/>
    <w:unhideWhenUsed/>
    <w:rsid w:val="00E629FB"/>
    <w:rPr>
      <w:color w:val="0000FF"/>
      <w:u w:val="single"/>
    </w:rPr>
  </w:style>
  <w:style w:type="paragraph" w:styleId="a5">
    <w:name w:val="List Paragraph"/>
    <w:aliases w:val="Подглава"/>
    <w:basedOn w:val="a"/>
    <w:link w:val="a6"/>
    <w:uiPriority w:val="34"/>
    <w:qFormat/>
    <w:rsid w:val="00E629FB"/>
    <w:pPr>
      <w:ind w:left="720"/>
      <w:contextualSpacing/>
    </w:pPr>
    <w:rPr>
      <w:lang w:val="ru-RU"/>
    </w:rPr>
  </w:style>
  <w:style w:type="paragraph" w:styleId="a7">
    <w:name w:val="No Spacing"/>
    <w:link w:val="a8"/>
    <w:uiPriority w:val="1"/>
    <w:qFormat/>
    <w:rsid w:val="00E629FB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character" w:customStyle="1" w:styleId="a6">
    <w:name w:val="Абзац списку Знак"/>
    <w:aliases w:val="Подглава Знак"/>
    <w:basedOn w:val="a0"/>
    <w:link w:val="a5"/>
    <w:uiPriority w:val="34"/>
    <w:rsid w:val="00E629FB"/>
    <w:rPr>
      <w:rFonts w:ascii="Times New Roman" w:eastAsia="Calibri" w:hAnsi="Times New Roman" w:cs="Times New Roman"/>
      <w:sz w:val="24"/>
      <w:lang w:val="ru-RU"/>
    </w:rPr>
  </w:style>
  <w:style w:type="character" w:customStyle="1" w:styleId="a8">
    <w:name w:val="Без інтервалів Знак"/>
    <w:basedOn w:val="a0"/>
    <w:link w:val="a7"/>
    <w:uiPriority w:val="1"/>
    <w:qFormat/>
    <w:rsid w:val="00E629FB"/>
    <w:rPr>
      <w:rFonts w:ascii="Times New Roman" w:eastAsia="Calibri" w:hAnsi="Times New Roman" w:cs="Times New Roman"/>
      <w:sz w:val="28"/>
    </w:rPr>
  </w:style>
  <w:style w:type="paragraph" w:styleId="a9">
    <w:name w:val="footer"/>
    <w:basedOn w:val="a"/>
    <w:link w:val="aa"/>
    <w:uiPriority w:val="99"/>
    <w:unhideWhenUsed/>
    <w:rsid w:val="00E629FB"/>
    <w:pPr>
      <w:tabs>
        <w:tab w:val="center" w:pos="4819"/>
        <w:tab w:val="right" w:pos="9639"/>
      </w:tabs>
    </w:pPr>
  </w:style>
  <w:style w:type="character" w:customStyle="1" w:styleId="aa">
    <w:name w:val="Нижній колонтитул Знак"/>
    <w:basedOn w:val="a0"/>
    <w:link w:val="a9"/>
    <w:uiPriority w:val="99"/>
    <w:rsid w:val="00E629FB"/>
    <w:rPr>
      <w:rFonts w:ascii="Times New Roman" w:eastAsia="Calibri" w:hAnsi="Times New Roman" w:cs="Times New Roman"/>
      <w:sz w:val="24"/>
    </w:rPr>
  </w:style>
  <w:style w:type="table" w:styleId="ab">
    <w:name w:val="Table Grid"/>
    <w:basedOn w:val="a1"/>
    <w:uiPriority w:val="39"/>
    <w:rsid w:val="00D131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BD5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BD576A"/>
    <w:rPr>
      <w:rFonts w:ascii="Segoe UI" w:eastAsia="Calibri" w:hAnsi="Segoe UI" w:cs="Segoe UI"/>
      <w:sz w:val="18"/>
      <w:szCs w:val="18"/>
    </w:rPr>
  </w:style>
  <w:style w:type="paragraph" w:customStyle="1" w:styleId="rvps2">
    <w:name w:val="rvps2"/>
    <w:basedOn w:val="a"/>
    <w:uiPriority w:val="99"/>
    <w:semiHidden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paragraph" w:customStyle="1" w:styleId="rtejustify">
    <w:name w:val="rtejustify"/>
    <w:basedOn w:val="a"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e">
    <w:name w:val="Strong"/>
    <w:basedOn w:val="a0"/>
    <w:uiPriority w:val="22"/>
    <w:qFormat/>
    <w:rsid w:val="004F5649"/>
    <w:rPr>
      <w:b/>
      <w:bCs/>
    </w:rPr>
  </w:style>
  <w:style w:type="paragraph" w:styleId="af">
    <w:name w:val="header"/>
    <w:basedOn w:val="a"/>
    <w:link w:val="af0"/>
    <w:uiPriority w:val="99"/>
    <w:unhideWhenUsed/>
    <w:rsid w:val="004F56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4F5649"/>
    <w:rPr>
      <w:rFonts w:ascii="Times New Roman" w:eastAsia="Calibri" w:hAnsi="Times New Roman" w:cs="Times New Roman"/>
      <w:sz w:val="24"/>
    </w:rPr>
  </w:style>
  <w:style w:type="character" w:customStyle="1" w:styleId="10">
    <w:name w:val="Заголовок 1 Знак"/>
    <w:basedOn w:val="a0"/>
    <w:link w:val="1"/>
    <w:uiPriority w:val="9"/>
    <w:rsid w:val="000C63E6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">
    <w:name w:val="Основной текст (2)_"/>
    <w:link w:val="20"/>
    <w:locked/>
    <w:rsid w:val="00DA15D4"/>
    <w:rPr>
      <w:b/>
      <w:sz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A15D4"/>
    <w:pPr>
      <w:widowControl w:val="0"/>
      <w:shd w:val="clear" w:color="auto" w:fill="FFFFFF"/>
      <w:spacing w:after="1020" w:line="240" w:lineRule="atLeast"/>
      <w:jc w:val="center"/>
    </w:pPr>
    <w:rPr>
      <w:rFonts w:asciiTheme="minorHAnsi" w:eastAsiaTheme="minorHAnsi" w:hAnsiTheme="minorHAnsi" w:cstheme="minorBidi"/>
      <w:b/>
      <w:sz w:val="26"/>
    </w:rPr>
  </w:style>
  <w:style w:type="character" w:customStyle="1" w:styleId="3">
    <w:name w:val="Основной текст (3)_"/>
    <w:link w:val="30"/>
    <w:locked/>
    <w:rsid w:val="00657299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657299"/>
    <w:pPr>
      <w:widowControl w:val="0"/>
      <w:shd w:val="clear" w:color="auto" w:fill="FFFFFF"/>
      <w:spacing w:after="240" w:line="320" w:lineRule="exact"/>
    </w:pPr>
    <w:rPr>
      <w:rFonts w:eastAsia="Times New Roman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5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7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9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+reguest-123890-ee413c07@dostup.org.u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ssistant@hcj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3314</Words>
  <Characters>1890</Characters>
  <Application>Microsoft Office Word</Application>
  <DocSecurity>0</DocSecurity>
  <Lines>15</Lines>
  <Paragraphs>10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Анатолій Глущенко (HCJ-MEMBER0626 - a.glushchenko)</dc:creator>
  <cp:keywords/>
  <dc:description/>
  <cp:lastModifiedBy>Лілія Яким'як (HCJ-MONO0606 - l.yakymyak)</cp:lastModifiedBy>
  <cp:revision>3</cp:revision>
  <cp:lastPrinted>2024-02-21T07:16:00Z</cp:lastPrinted>
  <dcterms:created xsi:type="dcterms:W3CDTF">2024-02-21T09:35:00Z</dcterms:created>
  <dcterms:modified xsi:type="dcterms:W3CDTF">2024-02-21T09:58:00Z</dcterms:modified>
</cp:coreProperties>
</file>